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885E9" w14:textId="38261130" w:rsidR="008208F8" w:rsidRDefault="008C5418" w:rsidP="00593CFC">
      <w:pPr>
        <w:spacing w:line="500" w:lineRule="exact"/>
        <w:jc w:val="center"/>
        <w:rPr>
          <w:rFonts w:ascii="標楷體" w:eastAsia="標楷體" w:hAnsi="標楷體"/>
          <w:b/>
          <w:sz w:val="36"/>
          <w:szCs w:val="36"/>
        </w:rPr>
      </w:pPr>
      <w:r w:rsidRPr="00593CFC">
        <w:rPr>
          <w:rFonts w:ascii="標楷體" w:eastAsia="標楷體" w:hAnsi="標楷體" w:hint="eastAsia"/>
          <w:b/>
          <w:sz w:val="36"/>
          <w:szCs w:val="36"/>
        </w:rPr>
        <w:t>人工智慧基本法</w:t>
      </w:r>
      <w:r w:rsidR="000C4986" w:rsidRPr="00593CFC">
        <w:rPr>
          <w:rFonts w:ascii="標楷體" w:eastAsia="標楷體" w:hAnsi="標楷體" w:hint="eastAsia"/>
          <w:b/>
          <w:sz w:val="36"/>
          <w:szCs w:val="36"/>
        </w:rPr>
        <w:t>草案協商通過</w:t>
      </w:r>
      <w:r w:rsidR="0055754D">
        <w:rPr>
          <w:rFonts w:ascii="標楷體" w:eastAsia="標楷體" w:hAnsi="標楷體" w:hint="eastAsia"/>
          <w:b/>
          <w:sz w:val="36"/>
          <w:szCs w:val="36"/>
        </w:rPr>
        <w:t>（含審查會通過</w:t>
      </w:r>
      <w:r w:rsidR="0055754D">
        <w:rPr>
          <w:rFonts w:ascii="標楷體" w:eastAsia="標楷體" w:hAnsi="標楷體"/>
          <w:b/>
          <w:sz w:val="36"/>
          <w:szCs w:val="36"/>
        </w:rPr>
        <w:t>）</w:t>
      </w:r>
      <w:r w:rsidR="000C4986" w:rsidRPr="00593CFC">
        <w:rPr>
          <w:rFonts w:ascii="標楷體" w:eastAsia="標楷體" w:hAnsi="標楷體" w:hint="eastAsia"/>
          <w:b/>
          <w:sz w:val="36"/>
          <w:szCs w:val="36"/>
        </w:rPr>
        <w:t>條文</w:t>
      </w:r>
    </w:p>
    <w:p w14:paraId="26E41F59" w14:textId="77777777" w:rsidR="00BF6CA3" w:rsidRPr="00593CFC" w:rsidRDefault="00BF6CA3" w:rsidP="00593CFC">
      <w:pPr>
        <w:spacing w:line="500" w:lineRule="exact"/>
        <w:jc w:val="center"/>
        <w:rPr>
          <w:rFonts w:ascii="標楷體" w:eastAsia="標楷體" w:hAnsi="標楷體"/>
          <w:b/>
          <w:sz w:val="36"/>
          <w:szCs w:val="36"/>
        </w:rPr>
      </w:pPr>
    </w:p>
    <w:p w14:paraId="451EE4AF" w14:textId="77777777" w:rsidR="00BF6CA3" w:rsidRDefault="00BF6CA3" w:rsidP="00BF6CA3">
      <w:pPr>
        <w:spacing w:line="500" w:lineRule="exact"/>
        <w:jc w:val="both"/>
        <w:rPr>
          <w:rFonts w:ascii="標楷體" w:eastAsia="標楷體" w:hAnsi="標楷體"/>
          <w:sz w:val="32"/>
          <w:szCs w:val="32"/>
        </w:rPr>
      </w:pPr>
      <w:r>
        <w:rPr>
          <w:rFonts w:ascii="標楷體" w:eastAsia="標楷體" w:hAnsi="標楷體" w:hint="eastAsia"/>
          <w:sz w:val="32"/>
          <w:szCs w:val="32"/>
        </w:rPr>
        <w:t>法案名稱：人工智慧基本法</w:t>
      </w:r>
    </w:p>
    <w:p w14:paraId="702606DF" w14:textId="77777777" w:rsidR="000C4986" w:rsidRPr="00BF6CA3" w:rsidRDefault="000C4986" w:rsidP="00593CFC">
      <w:pPr>
        <w:spacing w:line="500" w:lineRule="exact"/>
        <w:jc w:val="both"/>
        <w:rPr>
          <w:rFonts w:ascii="標楷體" w:eastAsia="標楷體" w:hAnsi="標楷體"/>
          <w:sz w:val="32"/>
          <w:szCs w:val="32"/>
        </w:rPr>
      </w:pPr>
    </w:p>
    <w:p w14:paraId="7DE280EF" w14:textId="77777777" w:rsidR="008C5418" w:rsidRPr="00593CFC" w:rsidRDefault="008C5418"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第一</w:t>
      </w:r>
      <w:r w:rsidR="000C4986" w:rsidRPr="00593CFC">
        <w:rPr>
          <w:rFonts w:ascii="標楷體" w:eastAsia="標楷體" w:hAnsi="標楷體" w:hint="eastAsia"/>
          <w:sz w:val="32"/>
          <w:szCs w:val="32"/>
        </w:rPr>
        <w:t xml:space="preserve">條  </w:t>
      </w:r>
      <w:r w:rsidRPr="00593CFC">
        <w:rPr>
          <w:rFonts w:ascii="標楷體" w:eastAsia="標楷體" w:hAnsi="標楷體" w:hint="eastAsia"/>
          <w:sz w:val="32"/>
          <w:szCs w:val="32"/>
        </w:rPr>
        <w:t>為建設智慧國家，促進以人為本之人工智慧研發與人工智慧產業發展，建構人工智慧安全應用環境，落實數位平權，保障人民基本權利，增進社會福祉，提升國人生活品質，促進社會國家之永續發展，維護國家文化價值及提升國際競爭力，並確保技術應用符合社會倫理，特制定本法；本法未規定者，適用其他法律之規定。</w:t>
      </w:r>
    </w:p>
    <w:p w14:paraId="75794EA0" w14:textId="342FAA94" w:rsidR="008C5418" w:rsidRDefault="008C5418" w:rsidP="00593CFC">
      <w:pPr>
        <w:spacing w:line="500" w:lineRule="exact"/>
        <w:jc w:val="both"/>
        <w:rPr>
          <w:rFonts w:ascii="標楷體" w:eastAsia="標楷體" w:hAnsi="標楷體"/>
          <w:sz w:val="32"/>
          <w:szCs w:val="32"/>
        </w:rPr>
      </w:pPr>
    </w:p>
    <w:p w14:paraId="23AFC8A2" w14:textId="20A6C661" w:rsidR="00643100" w:rsidRDefault="00643100"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w:t>
      </w:r>
      <w:r>
        <w:rPr>
          <w:rFonts w:ascii="標楷體" w:eastAsia="標楷體" w:hAnsi="標楷體" w:hint="eastAsia"/>
          <w:sz w:val="32"/>
          <w:szCs w:val="32"/>
        </w:rPr>
        <w:t>二</w:t>
      </w:r>
      <w:r w:rsidRPr="00593CFC">
        <w:rPr>
          <w:rFonts w:ascii="標楷體" w:eastAsia="標楷體" w:hAnsi="標楷體" w:hint="eastAsia"/>
          <w:sz w:val="32"/>
          <w:szCs w:val="32"/>
        </w:rPr>
        <w:t>條</w:t>
      </w:r>
      <w:r w:rsidR="006C4037">
        <w:rPr>
          <w:rFonts w:ascii="標楷體" w:eastAsia="標楷體" w:hAnsi="標楷體" w:hint="eastAsia"/>
          <w:sz w:val="32"/>
          <w:szCs w:val="32"/>
        </w:rPr>
        <w:t>（</w:t>
      </w:r>
      <w:r w:rsidR="006C4037" w:rsidRPr="00B94FCB">
        <w:rPr>
          <w:rFonts w:ascii="標楷體" w:eastAsia="標楷體" w:hAnsi="標楷體" w:hint="eastAsia"/>
          <w:sz w:val="32"/>
          <w:szCs w:val="32"/>
        </w:rPr>
        <w:t>委員葛如鈞等3</w:t>
      </w:r>
      <w:r w:rsidR="006C4037" w:rsidRPr="00B94FCB">
        <w:rPr>
          <w:rFonts w:ascii="標楷體" w:eastAsia="標楷體" w:hAnsi="標楷體"/>
          <w:sz w:val="32"/>
          <w:szCs w:val="32"/>
        </w:rPr>
        <w:t>7</w:t>
      </w:r>
      <w:r w:rsidR="006C4037" w:rsidRPr="00B94FCB">
        <w:rPr>
          <w:rFonts w:ascii="標楷體" w:eastAsia="標楷體" w:hAnsi="標楷體" w:hint="eastAsia"/>
          <w:sz w:val="32"/>
          <w:szCs w:val="32"/>
        </w:rPr>
        <w:t>人提案第二條</w:t>
      </w:r>
      <w:r w:rsidR="006C4037">
        <w:rPr>
          <w:rFonts w:ascii="標楷體" w:eastAsia="標楷體" w:hAnsi="標楷體"/>
          <w:sz w:val="32"/>
          <w:szCs w:val="32"/>
        </w:rPr>
        <w:t>）</w:t>
      </w:r>
      <w:r w:rsidRPr="00B94FCB">
        <w:rPr>
          <w:rFonts w:ascii="標楷體" w:eastAsia="標楷體" w:hAnsi="標楷體" w:hint="eastAsia"/>
          <w:color w:val="FF0000"/>
          <w:sz w:val="32"/>
          <w:szCs w:val="32"/>
        </w:rPr>
        <w:t>（保留）</w:t>
      </w:r>
    </w:p>
    <w:p w14:paraId="3452E797" w14:textId="77777777" w:rsidR="00643100" w:rsidRDefault="00643100" w:rsidP="00593CFC">
      <w:pPr>
        <w:spacing w:line="500" w:lineRule="exact"/>
        <w:jc w:val="both"/>
        <w:rPr>
          <w:rFonts w:ascii="標楷體" w:eastAsia="標楷體" w:hAnsi="標楷體"/>
          <w:sz w:val="32"/>
          <w:szCs w:val="32"/>
        </w:rPr>
      </w:pPr>
    </w:p>
    <w:p w14:paraId="07610C50" w14:textId="402CC0F6" w:rsidR="00643100" w:rsidRPr="00C80A6A" w:rsidRDefault="00643100" w:rsidP="00643100">
      <w:pPr>
        <w:spacing w:line="500" w:lineRule="exact"/>
        <w:jc w:val="both"/>
        <w:rPr>
          <w:rFonts w:ascii="標楷體" w:eastAsia="標楷體" w:hAnsi="標楷體"/>
          <w:sz w:val="32"/>
          <w:szCs w:val="32"/>
        </w:rPr>
      </w:pPr>
      <w:r w:rsidRPr="002B497A">
        <w:rPr>
          <w:rFonts w:ascii="標楷體" w:eastAsia="標楷體" w:hAnsi="標楷體" w:hint="eastAsia"/>
          <w:sz w:val="32"/>
          <w:szCs w:val="32"/>
        </w:rPr>
        <w:t>第</w:t>
      </w:r>
      <w:r>
        <w:rPr>
          <w:rFonts w:ascii="標楷體" w:eastAsia="標楷體" w:hAnsi="標楷體" w:hint="eastAsia"/>
          <w:sz w:val="32"/>
          <w:szCs w:val="32"/>
        </w:rPr>
        <w:t>三</w:t>
      </w:r>
      <w:r w:rsidRPr="002B497A">
        <w:rPr>
          <w:rFonts w:ascii="標楷體" w:eastAsia="標楷體" w:hAnsi="標楷體" w:hint="eastAsia"/>
          <w:sz w:val="32"/>
          <w:szCs w:val="32"/>
        </w:rPr>
        <w:t>條</w:t>
      </w:r>
      <w:r>
        <w:rPr>
          <w:rFonts w:ascii="標楷體" w:eastAsia="標楷體" w:hAnsi="標楷體" w:hint="eastAsia"/>
          <w:sz w:val="32"/>
          <w:szCs w:val="32"/>
        </w:rPr>
        <w:t xml:space="preserve">  </w:t>
      </w:r>
      <w:r w:rsidRPr="00C80A6A">
        <w:rPr>
          <w:rFonts w:ascii="標楷體" w:eastAsia="標楷體" w:hAnsi="標楷體" w:hint="eastAsia"/>
          <w:sz w:val="32"/>
          <w:szCs w:val="32"/>
        </w:rPr>
        <w:t>本法所稱人工智慧，指具自主運行能力之系統，該系統透過輸入或感測，經由機器學習及演算法，可為明確或隱含之目標實現預測、內容、建議或決策等影響實體或虛擬環境之產出。</w:t>
      </w:r>
    </w:p>
    <w:p w14:paraId="481C792A" w14:textId="77777777" w:rsidR="00643100" w:rsidRPr="00643100" w:rsidRDefault="00643100" w:rsidP="00593CFC">
      <w:pPr>
        <w:spacing w:line="500" w:lineRule="exact"/>
        <w:jc w:val="both"/>
        <w:rPr>
          <w:rFonts w:ascii="標楷體" w:eastAsia="標楷體" w:hAnsi="標楷體"/>
          <w:sz w:val="32"/>
          <w:szCs w:val="32"/>
        </w:rPr>
      </w:pPr>
    </w:p>
    <w:p w14:paraId="49CA4F6E" w14:textId="77777777" w:rsidR="008C5418" w:rsidRPr="00593CFC" w:rsidRDefault="008C5418"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第四條　政府推動人工智慧之研發與應用，應在兼顧社會公益、數位平權、促進創新研發與強化國家競爭力之前提下，發展良善治理與基礎建設，並遵循下列原則：</w:t>
      </w:r>
    </w:p>
    <w:p w14:paraId="7155F9D0" w14:textId="77777777" w:rsidR="008C5418" w:rsidRPr="00593CFC" w:rsidRDefault="008C5418" w:rsidP="00593CFC">
      <w:pPr>
        <w:spacing w:line="500" w:lineRule="exact"/>
        <w:ind w:leftChars="5" w:left="630" w:hangingChars="193" w:hanging="618"/>
        <w:jc w:val="both"/>
        <w:rPr>
          <w:rFonts w:ascii="標楷體" w:eastAsia="標楷體" w:hAnsi="標楷體"/>
          <w:sz w:val="32"/>
          <w:szCs w:val="32"/>
        </w:rPr>
      </w:pPr>
      <w:r w:rsidRPr="00593CFC">
        <w:rPr>
          <w:rFonts w:ascii="標楷體" w:eastAsia="標楷體" w:hAnsi="標楷體" w:hint="eastAsia"/>
          <w:sz w:val="32"/>
          <w:szCs w:val="32"/>
        </w:rPr>
        <w:t>一、永續發展與福祉：應兼顧社會公平及環境永續。提供適當之教育及培訓，降低可能之數位落差，使國民適應人工智慧帶來之變革。</w:t>
      </w:r>
    </w:p>
    <w:p w14:paraId="0A5D8C03" w14:textId="77777777" w:rsidR="008C5418" w:rsidRPr="00593CFC" w:rsidRDefault="008C5418" w:rsidP="00593CFC">
      <w:pPr>
        <w:spacing w:line="500" w:lineRule="exact"/>
        <w:ind w:leftChars="5" w:left="630" w:hangingChars="193" w:hanging="618"/>
        <w:jc w:val="both"/>
        <w:rPr>
          <w:rFonts w:ascii="標楷體" w:eastAsia="標楷體" w:hAnsi="標楷體"/>
          <w:sz w:val="32"/>
          <w:szCs w:val="32"/>
        </w:rPr>
      </w:pPr>
      <w:r w:rsidRPr="00593CFC">
        <w:rPr>
          <w:rFonts w:ascii="標楷體" w:eastAsia="標楷體" w:hAnsi="標楷體" w:hint="eastAsia"/>
          <w:sz w:val="32"/>
          <w:szCs w:val="32"/>
        </w:rPr>
        <w:t>二、人類自主：應以支持人類自主權、尊重人格權等人類基本權利與文化價值，並允許人類監督，落實以人為本並尊重法治及民主價值觀。</w:t>
      </w:r>
    </w:p>
    <w:p w14:paraId="41D114D9" w14:textId="77777777" w:rsidR="008C5418" w:rsidRPr="00593CFC" w:rsidRDefault="008C5418" w:rsidP="00593CFC">
      <w:pPr>
        <w:spacing w:line="500" w:lineRule="exact"/>
        <w:ind w:leftChars="5" w:left="630" w:hangingChars="193" w:hanging="618"/>
        <w:jc w:val="both"/>
        <w:rPr>
          <w:rFonts w:ascii="標楷體" w:eastAsia="標楷體" w:hAnsi="標楷體"/>
          <w:sz w:val="32"/>
          <w:szCs w:val="32"/>
        </w:rPr>
      </w:pPr>
      <w:r w:rsidRPr="00593CFC">
        <w:rPr>
          <w:rFonts w:ascii="標楷體" w:eastAsia="標楷體" w:hAnsi="標楷體" w:hint="eastAsia"/>
          <w:sz w:val="32"/>
          <w:szCs w:val="32"/>
        </w:rPr>
        <w:lastRenderedPageBreak/>
        <w:t>三、隱私保護與資料治理：應妥善保護個人資料隱私，尊重企業營業秘密，避免資料外洩風險，並採用資料最小化原則；同時在符合憲法隱私權保障之前提下，促進非敏感資料之開放及再利用。</w:t>
      </w:r>
    </w:p>
    <w:p w14:paraId="0D19A6CC" w14:textId="77777777" w:rsidR="008C5418" w:rsidRPr="00593CFC" w:rsidRDefault="008C5418" w:rsidP="00593CFC">
      <w:pPr>
        <w:spacing w:line="500" w:lineRule="exact"/>
        <w:ind w:leftChars="5" w:left="630" w:hangingChars="193" w:hanging="618"/>
        <w:jc w:val="both"/>
        <w:rPr>
          <w:rFonts w:ascii="標楷體" w:eastAsia="標楷體" w:hAnsi="標楷體"/>
          <w:sz w:val="32"/>
          <w:szCs w:val="32"/>
        </w:rPr>
      </w:pPr>
      <w:r w:rsidRPr="00593CFC">
        <w:rPr>
          <w:rFonts w:ascii="標楷體" w:eastAsia="標楷體" w:hAnsi="標楷體" w:hint="eastAsia"/>
          <w:sz w:val="32"/>
          <w:szCs w:val="32"/>
        </w:rPr>
        <w:t>四、資安與安全：人工智慧研發與應用過程，應建立資安防護措施，防範安全威脅及攻擊，確保其系統之穩健性與安全性。</w:t>
      </w:r>
    </w:p>
    <w:p w14:paraId="2C208B0B" w14:textId="77777777" w:rsidR="008C5418" w:rsidRPr="00593CFC" w:rsidRDefault="008C5418" w:rsidP="00593CFC">
      <w:pPr>
        <w:spacing w:line="500" w:lineRule="exact"/>
        <w:ind w:leftChars="5" w:left="630" w:hangingChars="193" w:hanging="618"/>
        <w:jc w:val="both"/>
        <w:rPr>
          <w:rFonts w:ascii="標楷體" w:eastAsia="標楷體" w:hAnsi="標楷體"/>
          <w:sz w:val="32"/>
          <w:szCs w:val="32"/>
        </w:rPr>
      </w:pPr>
      <w:r w:rsidRPr="00593CFC">
        <w:rPr>
          <w:rFonts w:ascii="標楷體" w:eastAsia="標楷體" w:hAnsi="標楷體" w:hint="eastAsia"/>
          <w:sz w:val="32"/>
          <w:szCs w:val="32"/>
        </w:rPr>
        <w:t>五、透明與可解釋：人工智慧之產出應做適當資訊揭露或標記，以利評估可能風險，並瞭解對相關權益之影響，進而提升人工智慧可信任度。</w:t>
      </w:r>
    </w:p>
    <w:p w14:paraId="778301E7" w14:textId="77777777" w:rsidR="008C5418" w:rsidRPr="00593CFC" w:rsidRDefault="008C5418" w:rsidP="00593CFC">
      <w:pPr>
        <w:spacing w:line="500" w:lineRule="exact"/>
        <w:ind w:leftChars="5" w:left="630" w:hangingChars="193" w:hanging="618"/>
        <w:jc w:val="both"/>
        <w:rPr>
          <w:rFonts w:ascii="標楷體" w:eastAsia="標楷體" w:hAnsi="標楷體"/>
          <w:sz w:val="32"/>
          <w:szCs w:val="32"/>
        </w:rPr>
      </w:pPr>
      <w:r w:rsidRPr="00593CFC">
        <w:rPr>
          <w:rFonts w:ascii="標楷體" w:eastAsia="標楷體" w:hAnsi="標楷體" w:hint="eastAsia"/>
          <w:sz w:val="32"/>
          <w:szCs w:val="32"/>
        </w:rPr>
        <w:t>六、公平與不歧視：人工智慧研發與應用過程中，應盡可能避免演算法產生偏差及歧視等風險，不應對特定群體造成歧視之結果。</w:t>
      </w:r>
    </w:p>
    <w:p w14:paraId="77ED041C" w14:textId="77777777" w:rsidR="008C5418" w:rsidRPr="00593CFC" w:rsidRDefault="008C5418" w:rsidP="00593CFC">
      <w:pPr>
        <w:spacing w:line="500" w:lineRule="exact"/>
        <w:ind w:leftChars="5" w:left="630" w:hangingChars="193" w:hanging="618"/>
        <w:jc w:val="both"/>
        <w:rPr>
          <w:rFonts w:ascii="標楷體" w:eastAsia="標楷體" w:hAnsi="標楷體"/>
          <w:sz w:val="32"/>
          <w:szCs w:val="32"/>
        </w:rPr>
      </w:pPr>
      <w:r w:rsidRPr="00593CFC">
        <w:rPr>
          <w:rFonts w:ascii="標楷體" w:eastAsia="標楷體" w:hAnsi="標楷體" w:hint="eastAsia"/>
          <w:sz w:val="32"/>
          <w:szCs w:val="32"/>
        </w:rPr>
        <w:t>七、問責：應確保承擔相應之責任，包含內部治理責任及外部社會責任。</w:t>
      </w:r>
    </w:p>
    <w:p w14:paraId="5AC3967D" w14:textId="77777777" w:rsidR="00082AA5" w:rsidRPr="00593CFC" w:rsidRDefault="00082AA5" w:rsidP="00593CFC">
      <w:pPr>
        <w:spacing w:line="500" w:lineRule="exact"/>
        <w:jc w:val="both"/>
        <w:rPr>
          <w:rFonts w:ascii="標楷體" w:eastAsia="標楷體" w:hAnsi="標楷體"/>
          <w:sz w:val="32"/>
          <w:szCs w:val="32"/>
        </w:rPr>
      </w:pPr>
    </w:p>
    <w:p w14:paraId="1C711E0B" w14:textId="77777777" w:rsidR="008C5418" w:rsidRPr="00593CFC" w:rsidRDefault="008C5418"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第五條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政府應避免人工智慧之應用，有侵害人民生命、身體、自由或財產，破壞社會秩序、國家安全或生態環境，或偏差、歧視、廣告不實、資訊誤導或造假等違反相關法規之情事。</w:t>
      </w:r>
    </w:p>
    <w:p w14:paraId="3A9A3D4D" w14:textId="77777777" w:rsidR="008C5418" w:rsidRPr="00593CFC" w:rsidRDefault="008C5418"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 xml:space="preserve">　　政府應以兒少最佳利益為原則，人工智慧產品或系統經中央目的事業主管機關會商數位發展部認定為高風險應用者，應明確標示注意事項或警語。</w:t>
      </w:r>
    </w:p>
    <w:p w14:paraId="4A2E7A61" w14:textId="77777777" w:rsidR="008C5418" w:rsidRPr="00593CFC" w:rsidRDefault="008C5418"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 xml:space="preserve">　　數位發展部及其他相關機關應提供或建議評估驗證之工具或方法，以利各目的事業主管機關辦理前項事項。</w:t>
      </w:r>
    </w:p>
    <w:p w14:paraId="7419B90C" w14:textId="77777777" w:rsidR="008C5418" w:rsidRPr="00593CFC" w:rsidRDefault="008C5418"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 xml:space="preserve">　　前項驗證工具及方式之形成，應徵詢相關利益團體、產業、學者、社會團體及法律專家之意見。</w:t>
      </w:r>
    </w:p>
    <w:p w14:paraId="19DCEB16" w14:textId="40E2DB96" w:rsidR="008C5418" w:rsidRDefault="008C5418" w:rsidP="00593CFC">
      <w:pPr>
        <w:spacing w:line="500" w:lineRule="exact"/>
        <w:jc w:val="both"/>
        <w:rPr>
          <w:rFonts w:ascii="標楷體" w:eastAsia="標楷體" w:hAnsi="標楷體"/>
          <w:sz w:val="32"/>
          <w:szCs w:val="32"/>
        </w:rPr>
      </w:pPr>
    </w:p>
    <w:p w14:paraId="0A5BECB9" w14:textId="77777777" w:rsidR="00E314CD" w:rsidRPr="002B497A" w:rsidRDefault="00E314CD" w:rsidP="00E314CD">
      <w:pPr>
        <w:spacing w:line="500" w:lineRule="exact"/>
        <w:jc w:val="both"/>
        <w:rPr>
          <w:rFonts w:ascii="標楷體" w:eastAsia="標楷體" w:hAnsi="標楷體"/>
          <w:sz w:val="32"/>
          <w:szCs w:val="32"/>
        </w:rPr>
      </w:pPr>
      <w:r w:rsidRPr="002B497A">
        <w:rPr>
          <w:rFonts w:ascii="標楷體" w:eastAsia="標楷體" w:hAnsi="標楷體" w:hint="eastAsia"/>
          <w:sz w:val="32"/>
          <w:szCs w:val="32"/>
        </w:rPr>
        <w:t>第六條　行政院應成立國家人工智慧戰略特別委員會，由行政院院長召集學者專家、人工智慧相關民間團體及產業代表、政務委員、相關機關首長或代表、直轄市及縣（市）政府首長組成，協調、推動及督導全國人工智慧事務，並訂定國家人工智慧發展綱領。</w:t>
      </w:r>
    </w:p>
    <w:p w14:paraId="039536A0" w14:textId="77777777" w:rsidR="00E314CD" w:rsidRPr="002B497A" w:rsidRDefault="00E314CD" w:rsidP="00E314CD">
      <w:pPr>
        <w:spacing w:line="500" w:lineRule="exact"/>
        <w:jc w:val="both"/>
        <w:rPr>
          <w:rFonts w:ascii="標楷體" w:eastAsia="標楷體" w:hAnsi="標楷體"/>
          <w:sz w:val="32"/>
          <w:szCs w:val="32"/>
        </w:rPr>
      </w:pPr>
      <w:r w:rsidRPr="002B497A">
        <w:rPr>
          <w:rFonts w:ascii="標楷體" w:eastAsia="標楷體" w:hAnsi="標楷體"/>
          <w:sz w:val="32"/>
          <w:szCs w:val="32"/>
        </w:rPr>
        <w:tab/>
      </w:r>
      <w:r w:rsidRPr="002B497A">
        <w:rPr>
          <w:rFonts w:ascii="標楷體" w:eastAsia="標楷體" w:hAnsi="標楷體" w:hint="eastAsia"/>
          <w:sz w:val="32"/>
          <w:szCs w:val="32"/>
        </w:rPr>
        <w:t xml:space="preserve"> 前項委員會每年至少召開會議一次，並審議國家人工智慧發展綱領；遇突發緊急或重大事件，應召開臨時會議。</w:t>
      </w:r>
    </w:p>
    <w:p w14:paraId="0E5D3B32" w14:textId="77777777" w:rsidR="00E314CD" w:rsidRPr="002B497A" w:rsidRDefault="00E314CD" w:rsidP="00E314CD">
      <w:pPr>
        <w:spacing w:line="500" w:lineRule="exact"/>
        <w:jc w:val="both"/>
        <w:rPr>
          <w:rFonts w:ascii="標楷體" w:eastAsia="標楷體" w:hAnsi="標楷體"/>
          <w:sz w:val="32"/>
          <w:szCs w:val="32"/>
        </w:rPr>
      </w:pPr>
      <w:r w:rsidRPr="002B497A">
        <w:rPr>
          <w:rFonts w:ascii="標楷體" w:eastAsia="標楷體" w:hAnsi="標楷體"/>
          <w:sz w:val="32"/>
          <w:szCs w:val="32"/>
        </w:rPr>
        <w:tab/>
      </w:r>
      <w:r w:rsidRPr="002B497A">
        <w:rPr>
          <w:rFonts w:ascii="標楷體" w:eastAsia="標楷體" w:hAnsi="標楷體" w:hint="eastAsia"/>
          <w:sz w:val="32"/>
          <w:szCs w:val="32"/>
        </w:rPr>
        <w:t xml:space="preserve"> 第一項委員會之幕僚作業，由國家科學及技術委員會辦理。</w:t>
      </w:r>
    </w:p>
    <w:p w14:paraId="5A0EF1B7" w14:textId="77777777" w:rsidR="00E314CD" w:rsidRPr="00E314CD" w:rsidRDefault="00E314CD" w:rsidP="00593CFC">
      <w:pPr>
        <w:spacing w:line="500" w:lineRule="exact"/>
        <w:jc w:val="both"/>
        <w:rPr>
          <w:rFonts w:ascii="標楷體" w:eastAsia="標楷體" w:hAnsi="標楷體"/>
          <w:sz w:val="32"/>
          <w:szCs w:val="32"/>
        </w:rPr>
      </w:pPr>
    </w:p>
    <w:p w14:paraId="4B3369DB" w14:textId="77777777" w:rsidR="008C5418" w:rsidRPr="00593CFC" w:rsidRDefault="008C5418"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第七條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為提升國民對於人工智慧之知識與技能，政府應持續推動各級學校、產業、團體、社會及公務機關（構）之人工智慧與倫理教育，並厚植國民之數位素養。</w:t>
      </w:r>
    </w:p>
    <w:p w14:paraId="0C596F21" w14:textId="77777777" w:rsidR="00605273" w:rsidRPr="00593CFC" w:rsidRDefault="00605273" w:rsidP="00593CFC">
      <w:pPr>
        <w:spacing w:line="500" w:lineRule="exact"/>
        <w:jc w:val="both"/>
        <w:rPr>
          <w:rFonts w:ascii="標楷體" w:eastAsia="標楷體" w:hAnsi="標楷體"/>
          <w:sz w:val="32"/>
          <w:szCs w:val="32"/>
        </w:rPr>
      </w:pPr>
    </w:p>
    <w:p w14:paraId="1B3F307A" w14:textId="77777777" w:rsidR="008C5418" w:rsidRPr="00593CFC" w:rsidRDefault="008C5418"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第八條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政府應落實人工智慧發展政策，並鼓勵產官學界，積極推動人才及技術之跨域合作、交流與基礎設施之建立。</w:t>
      </w:r>
    </w:p>
    <w:p w14:paraId="623372C3" w14:textId="77777777" w:rsidR="008C5418" w:rsidRPr="00593CFC" w:rsidRDefault="008C5418" w:rsidP="00593CFC">
      <w:pPr>
        <w:spacing w:line="500" w:lineRule="exact"/>
        <w:jc w:val="both"/>
        <w:rPr>
          <w:rFonts w:ascii="標楷體" w:eastAsia="標楷體" w:hAnsi="標楷體"/>
          <w:sz w:val="32"/>
          <w:szCs w:val="32"/>
        </w:rPr>
      </w:pPr>
    </w:p>
    <w:p w14:paraId="6AC696C0" w14:textId="77777777" w:rsidR="008C5418" w:rsidRPr="00593CFC" w:rsidRDefault="008C5418"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第九條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政府應於財政能力範圍內，寬列預算，採取必要措施，持續確保經費符合推行人工智慧政策發展所需。</w:t>
      </w:r>
    </w:p>
    <w:p w14:paraId="5F9243E0" w14:textId="77777777" w:rsidR="008439DE" w:rsidRPr="00593CFC" w:rsidRDefault="008439DE" w:rsidP="00593CFC">
      <w:pPr>
        <w:spacing w:line="500" w:lineRule="exact"/>
        <w:jc w:val="both"/>
        <w:rPr>
          <w:rFonts w:ascii="標楷體" w:eastAsia="標楷體" w:hAnsi="標楷體"/>
          <w:sz w:val="32"/>
          <w:szCs w:val="32"/>
        </w:rPr>
      </w:pPr>
    </w:p>
    <w:p w14:paraId="0942D998" w14:textId="77777777" w:rsidR="008C5418"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第十條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政府應積極推動人工智慧研發、應用及基礎建設，妥善規劃資源整體配置，並辦理人工智慧相關產業之補助、委託、出資、投資、獎勵、輔導，或提供租稅、金融等財政優惠措施，並應設置年度執行成效報告制度，定期對外公布相關成果與評估意見，以作為政策持續推動與資源調整之依據。</w:t>
      </w:r>
    </w:p>
    <w:p w14:paraId="64A2614D" w14:textId="77777777" w:rsidR="008439DE" w:rsidRPr="00593CFC" w:rsidRDefault="008439DE" w:rsidP="00593CFC">
      <w:pPr>
        <w:spacing w:line="500" w:lineRule="exact"/>
        <w:jc w:val="both"/>
        <w:rPr>
          <w:rFonts w:ascii="標楷體" w:eastAsia="標楷體" w:hAnsi="標楷體"/>
          <w:sz w:val="32"/>
          <w:szCs w:val="32"/>
        </w:rPr>
      </w:pPr>
    </w:p>
    <w:p w14:paraId="447BB2F2" w14:textId="77777777" w:rsidR="008439DE"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第十一條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政府應於人工智慧開發、訓練、測試及驗證新興技術運作之影響時，提供合理使用、扶持及補助措施，並完善人工智慧研發及應用之法規。相關法規之解釋與適用，如與其他法規扞格，在符合本法第四條基本原則之前提下，以促進新技術與服務之提供為優先原則。</w:t>
      </w:r>
    </w:p>
    <w:p w14:paraId="588CBDF0" w14:textId="77777777" w:rsidR="008439DE"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 xml:space="preserve">　　為促進人工智慧技術創新及永續發展，各目的事業主管機關得針對人工智慧創新產品或服務，建立或完備人工智慧研發及應用服務之創新實驗環境。</w:t>
      </w:r>
    </w:p>
    <w:p w14:paraId="2A5F79BA" w14:textId="77777777" w:rsidR="008439DE" w:rsidRPr="00593CFC" w:rsidRDefault="008439DE" w:rsidP="00593CFC">
      <w:pPr>
        <w:spacing w:line="500" w:lineRule="exact"/>
        <w:jc w:val="both"/>
        <w:rPr>
          <w:rFonts w:ascii="標楷體" w:eastAsia="標楷體" w:hAnsi="標楷體"/>
          <w:sz w:val="32"/>
          <w:szCs w:val="32"/>
        </w:rPr>
      </w:pPr>
    </w:p>
    <w:p w14:paraId="2BCDB0BC" w14:textId="77777777" w:rsidR="008439DE"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第十二條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政府應致力推動人工智慧相關之國際合作；並基於公私協力原則，積極與民間共同推動人工智慧之創新運用。</w:t>
      </w:r>
    </w:p>
    <w:p w14:paraId="0D01DFD0" w14:textId="77777777" w:rsidR="008439DE" w:rsidRPr="00593CFC" w:rsidRDefault="008439DE" w:rsidP="00593CFC">
      <w:pPr>
        <w:spacing w:line="500" w:lineRule="exact"/>
        <w:jc w:val="both"/>
        <w:rPr>
          <w:rFonts w:ascii="標楷體" w:eastAsia="標楷體" w:hAnsi="標楷體"/>
          <w:sz w:val="32"/>
          <w:szCs w:val="32"/>
        </w:rPr>
      </w:pPr>
    </w:p>
    <w:p w14:paraId="1BF3D4EE" w14:textId="77777777" w:rsidR="008439DE"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第十三條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政府應建立資料開放、共享及再利用機制，以提升人工智慧使用資料之可利用性，並定期檢視與調整相關法令及規範。</w:t>
      </w:r>
    </w:p>
    <w:p w14:paraId="743C61EF" w14:textId="77777777" w:rsidR="008439DE"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 xml:space="preserve">　　政府應致力提升我國人工智慧使用資料之品質與數量，確保訓練及產出結果足以展現國家多元文化價值與維護智慧財產權。</w:t>
      </w:r>
    </w:p>
    <w:p w14:paraId="4B8605DC" w14:textId="77777777" w:rsidR="008439DE" w:rsidRPr="00593CFC" w:rsidRDefault="008439DE" w:rsidP="00593CFC">
      <w:pPr>
        <w:spacing w:line="500" w:lineRule="exact"/>
        <w:jc w:val="both"/>
        <w:rPr>
          <w:rFonts w:ascii="標楷體" w:eastAsia="標楷體" w:hAnsi="標楷體"/>
          <w:sz w:val="32"/>
          <w:szCs w:val="32"/>
        </w:rPr>
      </w:pPr>
    </w:p>
    <w:p w14:paraId="6F9BA275" w14:textId="77777777" w:rsidR="008C5418"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第十四條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各目的事業主管機關會商個人資料保護主管機關，在人工智慧研發及應用過程，避免不必要之個人資料蒐集、處理或利用，並應促進個人資料保護納入預設及設計相關措施或機制，以維護當事人權益。</w:t>
      </w:r>
    </w:p>
    <w:p w14:paraId="40B46507" w14:textId="77777777" w:rsidR="008439DE" w:rsidRPr="00593CFC" w:rsidRDefault="008439DE" w:rsidP="00593CFC">
      <w:pPr>
        <w:spacing w:line="500" w:lineRule="exact"/>
        <w:jc w:val="both"/>
        <w:rPr>
          <w:rFonts w:ascii="標楷體" w:eastAsia="標楷體" w:hAnsi="標楷體"/>
          <w:sz w:val="32"/>
          <w:szCs w:val="32"/>
        </w:rPr>
      </w:pPr>
    </w:p>
    <w:p w14:paraId="6394A791" w14:textId="77777777" w:rsidR="008439DE"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第十五條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政府應積極運用人工智慧確保勞動者之勞動權益。</w:t>
      </w:r>
    </w:p>
    <w:p w14:paraId="58ED4056" w14:textId="77777777" w:rsidR="008439DE"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lastRenderedPageBreak/>
        <w:t xml:space="preserve">　　政府應積極弭平人工智慧發展所造成之技能落差，提升勞動參與，保障經濟安全，並落實尊嚴勞動。</w:t>
      </w:r>
    </w:p>
    <w:p w14:paraId="20CA1B34" w14:textId="77777777" w:rsidR="008C5418"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 xml:space="preserve">　　政府應就人工智慧利用所致之失業者，依其工作能力予以輔導就業。</w:t>
      </w:r>
    </w:p>
    <w:p w14:paraId="04826C51" w14:textId="04FAD7F6" w:rsidR="008439DE" w:rsidRDefault="008439DE" w:rsidP="00593CFC">
      <w:pPr>
        <w:spacing w:line="500" w:lineRule="exact"/>
        <w:jc w:val="both"/>
        <w:rPr>
          <w:rFonts w:ascii="標楷體" w:eastAsia="標楷體" w:hAnsi="標楷體"/>
          <w:sz w:val="32"/>
          <w:szCs w:val="32"/>
        </w:rPr>
      </w:pPr>
    </w:p>
    <w:p w14:paraId="2F51E22D" w14:textId="77777777" w:rsidR="008D567F" w:rsidRPr="00037EED" w:rsidRDefault="008D567F" w:rsidP="008D567F">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w:t>
      </w:r>
      <w:r>
        <w:rPr>
          <w:rFonts w:ascii="標楷體" w:eastAsia="標楷體" w:hAnsi="標楷體" w:hint="eastAsia"/>
          <w:sz w:val="32"/>
          <w:szCs w:val="32"/>
        </w:rPr>
        <w:t>十六</w:t>
      </w:r>
      <w:r w:rsidRPr="00593CFC">
        <w:rPr>
          <w:rFonts w:ascii="標楷體" w:eastAsia="標楷體" w:hAnsi="標楷體" w:hint="eastAsia"/>
          <w:sz w:val="32"/>
          <w:szCs w:val="32"/>
        </w:rPr>
        <w:t xml:space="preserve">條　</w:t>
      </w:r>
      <w:r w:rsidRPr="00037EED">
        <w:rPr>
          <w:rFonts w:ascii="標楷體" w:eastAsia="標楷體" w:hAnsi="標楷體" w:hint="eastAsia"/>
          <w:sz w:val="32"/>
          <w:szCs w:val="32"/>
        </w:rPr>
        <w:t>數位發展部應參考國際標準或規範，推動與國際介接之人工智慧風險分類框架，並應協助各目的事業主管機關訂定以風險為基礎之管理規範。</w:t>
      </w:r>
    </w:p>
    <w:p w14:paraId="263BB00A" w14:textId="5650818F" w:rsidR="008D567F" w:rsidRPr="008D567F" w:rsidRDefault="008D567F" w:rsidP="008D567F">
      <w:pPr>
        <w:spacing w:line="500" w:lineRule="exact"/>
        <w:ind w:firstLine="480"/>
        <w:jc w:val="both"/>
        <w:rPr>
          <w:rFonts w:ascii="標楷體" w:eastAsia="標楷體" w:hAnsi="標楷體"/>
          <w:sz w:val="32"/>
          <w:szCs w:val="32"/>
        </w:rPr>
      </w:pPr>
      <w:r>
        <w:rPr>
          <w:rFonts w:ascii="標楷體" w:eastAsia="標楷體" w:hAnsi="標楷體" w:hint="eastAsia"/>
          <w:sz w:val="32"/>
          <w:szCs w:val="32"/>
        </w:rPr>
        <w:t xml:space="preserve"> </w:t>
      </w:r>
      <w:r w:rsidRPr="00037EED">
        <w:rPr>
          <w:rFonts w:ascii="標楷體" w:eastAsia="標楷體" w:hAnsi="標楷體" w:hint="eastAsia"/>
          <w:sz w:val="32"/>
          <w:szCs w:val="32"/>
        </w:rPr>
        <w:t>各目的事業主管機關應視人工智慧應用風險管理之需要，循前項風險分類框架，訂定以風險為基礎之管理規範，並應協助相關產業自行訂定產業指引及行為規範。有第五條第一項所列之情事者，應依法令限制或禁止之。</w:t>
      </w:r>
    </w:p>
    <w:p w14:paraId="761C1B57" w14:textId="77777777" w:rsidR="008D567F" w:rsidRPr="00593CFC" w:rsidRDefault="008D567F" w:rsidP="00593CFC">
      <w:pPr>
        <w:spacing w:line="500" w:lineRule="exact"/>
        <w:jc w:val="both"/>
        <w:rPr>
          <w:rFonts w:ascii="標楷體" w:eastAsia="標楷體" w:hAnsi="標楷體"/>
          <w:sz w:val="32"/>
          <w:szCs w:val="32"/>
        </w:rPr>
      </w:pPr>
    </w:p>
    <w:p w14:paraId="1A820B69" w14:textId="77777777" w:rsidR="008439DE"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第十七條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政府應就高風險人工智慧之應用，明確其責任歸屬及歸責條件，並建立其救濟、補償或保險機制。</w:t>
      </w:r>
    </w:p>
    <w:p w14:paraId="09FC8687" w14:textId="77777777" w:rsidR="008439DE" w:rsidRPr="00593CFC" w:rsidRDefault="008439DE" w:rsidP="00DA4169">
      <w:pPr>
        <w:spacing w:line="500" w:lineRule="exact"/>
        <w:ind w:firstLineChars="200" w:firstLine="640"/>
        <w:jc w:val="both"/>
        <w:rPr>
          <w:rFonts w:ascii="標楷體" w:eastAsia="標楷體" w:hAnsi="標楷體"/>
          <w:sz w:val="32"/>
          <w:szCs w:val="32"/>
        </w:rPr>
      </w:pPr>
      <w:r w:rsidRPr="00593CFC">
        <w:rPr>
          <w:rFonts w:ascii="標楷體" w:eastAsia="標楷體" w:hAnsi="標楷體" w:hint="eastAsia"/>
          <w:sz w:val="32"/>
          <w:szCs w:val="32"/>
        </w:rPr>
        <w:t>人工智慧之研發，於實際應用前，不適用前項規定。但其於實際環境測試，或運用研發成果提供產品、服務時，不在此限。</w:t>
      </w:r>
    </w:p>
    <w:p w14:paraId="37C1922E" w14:textId="023ED82D" w:rsidR="008439DE" w:rsidRDefault="008439DE" w:rsidP="00593CFC">
      <w:pPr>
        <w:spacing w:line="500" w:lineRule="exact"/>
        <w:jc w:val="both"/>
        <w:rPr>
          <w:rFonts w:ascii="標楷體" w:eastAsia="標楷體" w:hAnsi="標楷體"/>
          <w:sz w:val="32"/>
          <w:szCs w:val="32"/>
        </w:rPr>
      </w:pPr>
    </w:p>
    <w:p w14:paraId="3FF7F583" w14:textId="3C7E65A8" w:rsidR="008D567F" w:rsidRDefault="008D567F"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w:t>
      </w:r>
      <w:r>
        <w:rPr>
          <w:rFonts w:ascii="標楷體" w:eastAsia="標楷體" w:hAnsi="標楷體" w:hint="eastAsia"/>
          <w:sz w:val="32"/>
          <w:szCs w:val="32"/>
        </w:rPr>
        <w:t>十八</w:t>
      </w:r>
      <w:r w:rsidRPr="00593CFC">
        <w:rPr>
          <w:rFonts w:ascii="標楷體" w:eastAsia="標楷體" w:hAnsi="標楷體" w:hint="eastAsia"/>
          <w:sz w:val="32"/>
          <w:szCs w:val="32"/>
        </w:rPr>
        <w:t>條</w:t>
      </w:r>
      <w:r w:rsidR="006C4037" w:rsidRPr="00B94FCB">
        <w:rPr>
          <w:rFonts w:ascii="標楷體" w:eastAsia="標楷體" w:hAnsi="標楷體" w:hint="eastAsia"/>
          <w:sz w:val="32"/>
          <w:szCs w:val="32"/>
        </w:rPr>
        <w:t>（委員葛如鈞等3</w:t>
      </w:r>
      <w:r w:rsidR="006C4037" w:rsidRPr="00B94FCB">
        <w:rPr>
          <w:rFonts w:ascii="標楷體" w:eastAsia="標楷體" w:hAnsi="標楷體"/>
          <w:sz w:val="32"/>
          <w:szCs w:val="32"/>
        </w:rPr>
        <w:t>7</w:t>
      </w:r>
      <w:r w:rsidR="006C4037" w:rsidRPr="00B94FCB">
        <w:rPr>
          <w:rFonts w:ascii="標楷體" w:eastAsia="標楷體" w:hAnsi="標楷體" w:hint="eastAsia"/>
          <w:sz w:val="32"/>
          <w:szCs w:val="32"/>
        </w:rPr>
        <w:t>人提案第十九條）</w:t>
      </w:r>
      <w:r w:rsidRPr="00B94FCB">
        <w:rPr>
          <w:rFonts w:ascii="標楷體" w:eastAsia="標楷體" w:hAnsi="標楷體" w:hint="eastAsia"/>
          <w:color w:val="FF0000"/>
          <w:sz w:val="32"/>
          <w:szCs w:val="32"/>
        </w:rPr>
        <w:t>（保留）</w:t>
      </w:r>
    </w:p>
    <w:p w14:paraId="5D71887D" w14:textId="77777777" w:rsidR="008D567F" w:rsidRPr="00593CFC" w:rsidRDefault="008D567F" w:rsidP="00593CFC">
      <w:pPr>
        <w:spacing w:line="500" w:lineRule="exact"/>
        <w:jc w:val="both"/>
        <w:rPr>
          <w:rFonts w:ascii="標楷體" w:eastAsia="標楷體" w:hAnsi="標楷體"/>
          <w:sz w:val="32"/>
          <w:szCs w:val="32"/>
        </w:rPr>
      </w:pPr>
    </w:p>
    <w:p w14:paraId="1811BDD7" w14:textId="77777777" w:rsidR="008439DE"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第十九條</w:t>
      </w:r>
      <w:r w:rsidR="00593CFC" w:rsidRPr="00593CFC">
        <w:rPr>
          <w:rFonts w:ascii="標楷體" w:eastAsia="標楷體" w:hAnsi="標楷體" w:hint="eastAsia"/>
          <w:sz w:val="32"/>
          <w:szCs w:val="32"/>
        </w:rPr>
        <w:t xml:space="preserve">　</w:t>
      </w:r>
      <w:r w:rsidRPr="00593CFC">
        <w:rPr>
          <w:rFonts w:ascii="標楷體" w:eastAsia="標楷體" w:hAnsi="標楷體" w:hint="eastAsia"/>
          <w:sz w:val="32"/>
          <w:szCs w:val="32"/>
        </w:rPr>
        <w:t>政府使用人工智慧執行業務或提供服務，應進行風險評估，規劃風險因應措施。</w:t>
      </w:r>
    </w:p>
    <w:p w14:paraId="7BAC8D63" w14:textId="77777777" w:rsidR="00F212AE"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 xml:space="preserve">    政府應依使用人工智慧之業務性質，訂定使用規範或內控管理機制。</w:t>
      </w:r>
    </w:p>
    <w:p w14:paraId="25B8F638" w14:textId="77777777" w:rsidR="008439DE" w:rsidRPr="00593CFC" w:rsidRDefault="008439DE" w:rsidP="00593CFC">
      <w:pPr>
        <w:spacing w:line="500" w:lineRule="exact"/>
        <w:jc w:val="both"/>
        <w:rPr>
          <w:rFonts w:ascii="標楷體" w:eastAsia="標楷體" w:hAnsi="標楷體"/>
          <w:sz w:val="32"/>
          <w:szCs w:val="32"/>
        </w:rPr>
      </w:pPr>
    </w:p>
    <w:p w14:paraId="43CA8182" w14:textId="77777777" w:rsidR="008439DE" w:rsidRPr="00593CFC" w:rsidRDefault="008439DE" w:rsidP="00593CFC">
      <w:pPr>
        <w:spacing w:line="500" w:lineRule="exact"/>
        <w:jc w:val="both"/>
        <w:rPr>
          <w:rFonts w:ascii="標楷體" w:eastAsia="標楷體" w:hAnsi="標楷體"/>
          <w:sz w:val="32"/>
          <w:szCs w:val="32"/>
        </w:rPr>
      </w:pPr>
      <w:r w:rsidRPr="00593CFC">
        <w:rPr>
          <w:rFonts w:ascii="標楷體" w:eastAsia="標楷體" w:hAnsi="標楷體" w:hint="eastAsia"/>
          <w:sz w:val="32"/>
          <w:szCs w:val="32"/>
        </w:rPr>
        <w:t>第二十條　本法自公布之日起施行。</w:t>
      </w:r>
      <w:bookmarkStart w:id="0" w:name="_GoBack"/>
      <w:bookmarkEnd w:id="0"/>
    </w:p>
    <w:sectPr w:rsidR="008439DE" w:rsidRPr="00593CF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090C3" w14:textId="77777777" w:rsidR="003C5786" w:rsidRDefault="003C5786" w:rsidP="00065BAD">
      <w:r>
        <w:separator/>
      </w:r>
    </w:p>
  </w:endnote>
  <w:endnote w:type="continuationSeparator" w:id="0">
    <w:p w14:paraId="2B60B4AF" w14:textId="77777777" w:rsidR="003C5786" w:rsidRDefault="003C5786" w:rsidP="0006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D3788" w14:textId="77777777" w:rsidR="003C5786" w:rsidRDefault="003C5786" w:rsidP="00065BAD">
      <w:r>
        <w:separator/>
      </w:r>
    </w:p>
  </w:footnote>
  <w:footnote w:type="continuationSeparator" w:id="0">
    <w:p w14:paraId="4521E0BF" w14:textId="77777777" w:rsidR="003C5786" w:rsidRDefault="003C5786" w:rsidP="00065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0364D"/>
    <w:multiLevelType w:val="hybridMultilevel"/>
    <w:tmpl w:val="850A493C"/>
    <w:lvl w:ilvl="0" w:tplc="2092F7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EA75BA5"/>
    <w:multiLevelType w:val="hybridMultilevel"/>
    <w:tmpl w:val="80C0E064"/>
    <w:lvl w:ilvl="0" w:tplc="FF7CFA36">
      <w:start w:val="1"/>
      <w:numFmt w:val="taiwaneseCountingThousand"/>
      <w:lvlText w:val="第%1條"/>
      <w:lvlJc w:val="left"/>
      <w:pPr>
        <w:ind w:left="960" w:hanging="9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86"/>
    <w:rsid w:val="000425F2"/>
    <w:rsid w:val="00065BAD"/>
    <w:rsid w:val="00082AA5"/>
    <w:rsid w:val="000A2925"/>
    <w:rsid w:val="000A3D6B"/>
    <w:rsid w:val="000C4986"/>
    <w:rsid w:val="002F05C2"/>
    <w:rsid w:val="003C5786"/>
    <w:rsid w:val="00454650"/>
    <w:rsid w:val="004908A2"/>
    <w:rsid w:val="0055754D"/>
    <w:rsid w:val="00593CFC"/>
    <w:rsid w:val="00605273"/>
    <w:rsid w:val="00643100"/>
    <w:rsid w:val="006C4037"/>
    <w:rsid w:val="0076082B"/>
    <w:rsid w:val="008208F8"/>
    <w:rsid w:val="00835386"/>
    <w:rsid w:val="008439DE"/>
    <w:rsid w:val="008C5418"/>
    <w:rsid w:val="008D567F"/>
    <w:rsid w:val="00B94FCB"/>
    <w:rsid w:val="00BF6CA3"/>
    <w:rsid w:val="00C223E8"/>
    <w:rsid w:val="00C26421"/>
    <w:rsid w:val="00DA4169"/>
    <w:rsid w:val="00E314CD"/>
    <w:rsid w:val="00E3781F"/>
    <w:rsid w:val="00F21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7DE32"/>
  <w15:chartTrackingRefBased/>
  <w15:docId w15:val="{BC785615-4DD0-41E4-84FE-05F22085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498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C4986"/>
    <w:rPr>
      <w:rFonts w:asciiTheme="majorHAnsi" w:eastAsiaTheme="majorEastAsia" w:hAnsiTheme="majorHAnsi" w:cstheme="majorBidi"/>
      <w:sz w:val="18"/>
      <w:szCs w:val="18"/>
    </w:rPr>
  </w:style>
  <w:style w:type="paragraph" w:styleId="a5">
    <w:name w:val="header"/>
    <w:basedOn w:val="a"/>
    <w:link w:val="a6"/>
    <w:uiPriority w:val="99"/>
    <w:unhideWhenUsed/>
    <w:rsid w:val="00065BAD"/>
    <w:pPr>
      <w:tabs>
        <w:tab w:val="center" w:pos="4153"/>
        <w:tab w:val="right" w:pos="8306"/>
      </w:tabs>
      <w:snapToGrid w:val="0"/>
    </w:pPr>
    <w:rPr>
      <w:sz w:val="20"/>
      <w:szCs w:val="20"/>
    </w:rPr>
  </w:style>
  <w:style w:type="character" w:customStyle="1" w:styleId="a6">
    <w:name w:val="頁首 字元"/>
    <w:basedOn w:val="a0"/>
    <w:link w:val="a5"/>
    <w:uiPriority w:val="99"/>
    <w:rsid w:val="00065BAD"/>
    <w:rPr>
      <w:sz w:val="20"/>
      <w:szCs w:val="20"/>
    </w:rPr>
  </w:style>
  <w:style w:type="paragraph" w:styleId="a7">
    <w:name w:val="footer"/>
    <w:basedOn w:val="a"/>
    <w:link w:val="a8"/>
    <w:uiPriority w:val="99"/>
    <w:unhideWhenUsed/>
    <w:rsid w:val="00065BAD"/>
    <w:pPr>
      <w:tabs>
        <w:tab w:val="center" w:pos="4153"/>
        <w:tab w:val="right" w:pos="8306"/>
      </w:tabs>
      <w:snapToGrid w:val="0"/>
    </w:pPr>
    <w:rPr>
      <w:sz w:val="20"/>
      <w:szCs w:val="20"/>
    </w:rPr>
  </w:style>
  <w:style w:type="character" w:customStyle="1" w:styleId="a8">
    <w:name w:val="頁尾 字元"/>
    <w:basedOn w:val="a0"/>
    <w:link w:val="a7"/>
    <w:uiPriority w:val="99"/>
    <w:rsid w:val="00065BAD"/>
    <w:rPr>
      <w:sz w:val="20"/>
      <w:szCs w:val="20"/>
    </w:rPr>
  </w:style>
  <w:style w:type="paragraph" w:styleId="a9">
    <w:name w:val="List Paragraph"/>
    <w:basedOn w:val="a"/>
    <w:uiPriority w:val="34"/>
    <w:qFormat/>
    <w:rsid w:val="00F212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ly20878</dc:creator>
  <cp:keywords/>
  <dc:description/>
  <cp:lastModifiedBy>Windows 使用者</cp:lastModifiedBy>
  <cp:revision>5</cp:revision>
  <cp:lastPrinted>2025-08-21T09:16:00Z</cp:lastPrinted>
  <dcterms:created xsi:type="dcterms:W3CDTF">2025-12-04T09:36:00Z</dcterms:created>
  <dcterms:modified xsi:type="dcterms:W3CDTF">2025-12-08T03:56:00Z</dcterms:modified>
</cp:coreProperties>
</file>